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E6A8B" w:rsidTr="007E6A8B">
        <w:trPr>
          <w:jc w:val="center"/>
        </w:trPr>
        <w:tc>
          <w:tcPr>
            <w:tcW w:w="0" w:type="auto"/>
            <w:shd w:val="clear" w:color="auto" w:fill="005685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6A8B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6A8B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noProof/>
                                      </w:rPr>
                                      <w:drawing>
                                        <wp:anchor distT="0" distB="0" distL="0" distR="0" simplePos="0" relativeHeight="251658240" behindDoc="0" locked="0" layoutInCell="1" allowOverlap="0">
                                          <wp:simplePos x="0" y="0"/>
                                          <wp:positionH relativeFrom="column">
                                            <wp:align>left</wp:align>
                                          </wp:positionH>
                                          <wp:positionV relativeFrom="line">
                                            <wp:posOffset>0</wp:posOffset>
                                          </wp:positionV>
                                          <wp:extent cx="5372100" cy="3285714"/>
                                          <wp:effectExtent l="0" t="0" r="0" b="0"/>
                                          <wp:wrapSquare wrapText="bothSides"/>
                                          <wp:docPr id="7" name="Image 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2857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  <wp14:sizeRelH relativeFrom="page">
                                            <wp14:pctWidth>0</wp14:pctWidth>
                                          </wp14:sizeRelH>
                                          <wp14:sizeRelV relativeFrom="page">
                                            <wp14:pctHeight>0</wp14:pctHeight>
                                          </wp14:sizeRelV>
                                        </wp:anchor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6A8B">
                                <w:trPr>
                                  <w:hidden/>
                                </w:trPr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E6A8B">
                                      <w:trPr>
                                        <w:hidden/>
                                      </w:trPr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E6A8B" w:rsidRDefault="007E6A8B">
                                          <w:pPr>
                                            <w:rPr>
                                              <w:rFonts w:eastAsia="Times New Roman"/>
                                              <w:vanish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E6A8B" w:rsidRDefault="007E6A8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6A8B" w:rsidRDefault="007E6A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6A8B" w:rsidTr="007E6A8B">
        <w:trPr>
          <w:jc w:val="center"/>
        </w:trPr>
        <w:tc>
          <w:tcPr>
            <w:tcW w:w="0" w:type="auto"/>
            <w:shd w:val="clear" w:color="auto" w:fill="FFFFFF"/>
            <w:tcMar>
              <w:top w:w="135" w:type="dxa"/>
              <w:left w:w="0" w:type="dxa"/>
              <w:bottom w:w="0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6A8B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6A8B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7E6A8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12" w:space="0" w:color="005483"/>
                                              <w:left w:val="single" w:sz="12" w:space="0" w:color="005483"/>
                                              <w:bottom w:val="single" w:sz="12" w:space="0" w:color="005483"/>
                                              <w:right w:val="single" w:sz="12" w:space="0" w:color="005483"/>
                                            </w:tblBorders>
                                            <w:shd w:val="clear" w:color="auto" w:fill="FFFFFF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24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tcBorders>
                                                  <w:top w:val="single" w:sz="12" w:space="0" w:color="005483"/>
                                                  <w:left w:val="single" w:sz="12" w:space="0" w:color="005483"/>
                                                  <w:bottom w:val="single" w:sz="12" w:space="0" w:color="005483"/>
                                                  <w:right w:val="single" w:sz="12" w:space="0" w:color="005483"/>
                                                </w:tcBorders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La Fête des Récoltes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jc w:val="both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Le samedi 21 septembre, on fêtera l’abondance sur le Domaine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pour notre quatrième année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d'existence!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Une occasion unique de venir découvrir les activités des trois structures qui se développent sur le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Domaine: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la Ferme agroécologique, le Jardin aux 1000 mains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et </w:t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la coopérative L'autre temps.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Une journée placée sous le signe de la convivialité, où vous pourrez venir déguster, découvrir et danser! </w:t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Concerts, ateliers et activités pour petits et grands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seront proposés tout au long de la journée.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7591425"/>
                                          <wp:effectExtent l="0" t="0" r="0" b="9525"/>
                                          <wp:docPr id="6" name="Image 6">
                                            <a:hlinkClick xmlns:a="http://schemas.openxmlformats.org/drawingml/2006/main" r:id="rId5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75914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"/>
                                <w:gridCol w:w="8992"/>
                              </w:tblGrid>
                              <w:tr w:rsidR="007E6A8B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2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2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Programme de la journée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 xml:space="preserve">Il y en aura pour tous les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0"/>
                                                    <w:szCs w:val="30"/>
                                                  </w:rPr>
                                                  <w:t>goûts!</w:t>
                                                </w:r>
                                                <w:proofErr w:type="gramEnd"/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jc w:val="center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VENTE DIRECTE &amp; INFOS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Marché à la Ferme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Marché des Sorcières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Visites de la Ferme agroécologique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Visites du Jardin aux 1000 mains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Explication activités de L'autre temps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***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DECOUVERTES ET COURS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Equilibre - yoga &amp; méditation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Atelier "Faire son pain"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La Chasse aux trésors - à la découverte du Jardin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***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NOURRITURE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Le P'tit Déj - Ferme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Grillades - Ferme du Nord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Plats végétariens - Coopérative l'autre temps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La Soupe Miraculeuse - Jardin aux 1000 mains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Crêpes salées et sucrées, glaces - La Boîte à Goûts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***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MUSIQUE ET SPECTACLES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Sacha Nielsen,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handpan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lastRenderedPageBreak/>
                                                  <w:t>ARTEMISIA, danse soufi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La Semeuse d'histoires, contes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Swing de Fou, swing New Orleans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DJ Spiruline, tour du monde musical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Horaires et détails: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jc w:val="center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661"/>
                              </w:tblGrid>
                              <w:tr w:rsidR="007E6A8B">
                                <w:trPr>
                                  <w:jc w:val="center"/>
                                </w:trPr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hyperlink r:id="rId7" w:tgtFrame="_blank" w:tooltip="Voir le programme" w:history="1">
                                      <w:r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Voir le programme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</w:rPr>
                                      <w:drawing>
                                        <wp:inline distT="0" distB="0" distL="0" distR="0">
                                          <wp:extent cx="5372100" cy="1438275"/>
                                          <wp:effectExtent l="0" t="0" r="0" b="9525"/>
                                          <wp:docPr id="5" name="Image 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2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143827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7E6A8B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Accès au Domaine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  <w:u w:val="single"/>
                                                  </w:rPr>
                                                  <w:t>Merci de privilégier les solutions de mobilité douce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Transports en commun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Arrêt de bus TL “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”, desservi par les bus n°65 et 75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Arrivée directement sur le Domaine.</w:t>
                                                </w:r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Arrêt de bus TL “Foyer”, desservi par le bus TL n°6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Depuis l’arrêt Foyer, une balade de 10 minutes vous attend avant de rejoindre le domaine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> </w:t>
                                                </w:r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Vélos</w:t>
                                                </w:r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Un parking à vélo est disponible à l'entrée du Jardin aux 1000 mains.</w:t>
                                                </w:r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lastRenderedPageBreak/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Voitures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  <w:t xml:space="preserve">Il n’y a pas de place de parking sur le Domaine – merci de ne pas vous garer de manière sauvage autour d’elle. </w:t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Des places de parking sont disponibles le long de la Route d’Oron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. Il existe également le </w:t>
                                                </w: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parking lausannois P+R Valmont 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plus bas sur la route d'Oron.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br/>
                                                </w:r>
                                                <w:hyperlink r:id="rId9" w:tgtFrame="_blank" w:history="1">
                                                  <w:r>
                                                    <w:rPr>
                                                      <w:rStyle w:val="Lienhypertexte"/>
                                                      <w:rFonts w:ascii="Helvetica" w:eastAsia="Times New Roman" w:hAnsi="Helvetica" w:cs="Helvetica"/>
                                                      <w:color w:val="007C89"/>
                                                      <w:sz w:val="24"/>
                                                      <w:szCs w:val="24"/>
                                                    </w:rPr>
                                                    <w:t>Carte d'accès disponible ici.</w:t>
                                                  </w:r>
                                                </w:hyperlink>
                                              </w:p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vanish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  </w:t>
                                                </w:r>
                                                <w:r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E6A8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7E6A8B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Bénévoles </w:t>
                                                </w:r>
                                              </w:p>
                                              <w:p w:rsidR="007E6A8B" w:rsidRDefault="007E6A8B">
                                                <w:pPr>
                                                  <w:spacing w:before="150" w:after="150" w:line="360" w:lineRule="auto"/>
                                                  <w:rPr>
                                                    <w:rFonts w:ascii="Helvetica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On recherche des bénévoles pour la Fête des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Récoltes!</w:t>
                                                </w:r>
                                                <w:proofErr w:type="gramEnd"/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 xml:space="preserve"> Alors si ça te titille de venir servir des boissons délicieuses derrière un bar, rencontrer du monde et bosser pour un petit événement convivial, n'hésite pas une seconde et inscris-toi via ce </w:t>
                                                </w:r>
                                                <w:proofErr w:type="gramStart"/>
                                                <w:r>
                                                  <w:rPr>
                                                    <w:rFonts w:ascii="Helvetica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  <w:t>formulaire:</w:t>
                                                </w:r>
                                                <w:proofErr w:type="gramEnd"/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hideMark/>
                            </w:tcPr>
                            <w:tbl>
                              <w:tblPr>
                                <w:tblW w:w="0" w:type="auto"/>
                                <w:shd w:val="clear" w:color="auto" w:fill="2BAADF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74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shd w:val="clear" w:color="auto" w:fill="2BAADF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hyperlink r:id="rId10" w:tgtFrame="_blank" w:tooltip="Inscription bénévole" w:history="1">
                                      <w:r>
                                        <w:rPr>
                                          <w:rStyle w:val="Lienhypertexte"/>
                                          <w:rFonts w:ascii="Arial" w:eastAsia="Times New Roman" w:hAnsi="Arial" w:cs="Arial"/>
                                          <w:b/>
                                          <w:bCs/>
                                          <w:color w:val="FFFFFF"/>
                                          <w:sz w:val="24"/>
                                          <w:szCs w:val="24"/>
                                          <w:u w:val="none"/>
                                        </w:rPr>
                                        <w:t>Inscription bénévole</w:t>
                                      </w:r>
                                    </w:hyperlink>
                                    <w: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E6A8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jc w:val="center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6"/>
                                <w:gridCol w:w="8994"/>
                              </w:tblGrid>
                              <w:tr w:rsidR="007E6A8B">
                                <w:trPr>
                                  <w:jc w:val="center"/>
                                  <w:hidden/>
                                </w:trPr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994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FFFFFF"/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454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spacing w:line="360" w:lineRule="auto"/>
                                                  <w:rPr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24"/>
                                                    <w:szCs w:val="24"/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 xml:space="preserve">Découvrir les trois projets qui se développent sur le Domaine de </w:t>
                                                </w:r>
                                                <w:proofErr w:type="spellStart"/>
                                                <w:r>
                                                  <w:rPr>
                                                    <w:rStyle w:val="lev"/>
                                                    <w:rFonts w:ascii="Helvetica" w:eastAsia="Times New Roman" w:hAnsi="Helvetica" w:cs="Helvetica"/>
                                                    <w:color w:val="000000"/>
                                                    <w:sz w:val="36"/>
                                                    <w:szCs w:val="36"/>
                                                  </w:rPr>
                                                  <w:t>Rovéréaz</w:t>
                                                </w:r>
                                                <w:proofErr w:type="spellEnd"/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581400"/>
                                          <wp:effectExtent l="0" t="0" r="0" b="0"/>
                                          <wp:docPr id="4" name="Image 4">
                                            <a:hlinkClick xmlns:a="http://schemas.openxmlformats.org/drawingml/2006/main" r:id="rId11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2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E6A8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Le Jardin aux 1000 mains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30"/>
                                        <w:szCs w:val="30"/>
                                      </w:rPr>
                                      <w:t>Un jardin pédagogique et participatif en permaculture, ouvert à toutes et tous, créé en intelligence collective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En quatre ans, plus de 6000 m² de potager et de forêt comestible ont été aménagés grâce à une </w:t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démarche 100% participative inspirée de la permaculture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. Une spirale aromatique, un gigantesque mandala médicinal, près d’une dizaine de buttes potagères et bien d’autres projets sont peu à peu sortis de terre, modelés par plus de 1000 mains bénévoles qui ont répondu à l’appel de l’association</w:t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pour créer le jardin de demain et prendre activement part à la transition écologique.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Découvrir plus ici: </w:t>
                                    </w:r>
                                    <w:hyperlink r:id="rId13" w:tgtFrame="_blank" w:history="1">
                                      <w:r>
                                        <w:rPr>
                                          <w:rStyle w:val="Lienhypertexte"/>
                                          <w:rFonts w:ascii="Helvetica" w:eastAsia="Times New Roman" w:hAnsi="Helvetica" w:cs="Helvetica"/>
                                          <w:color w:val="007C89"/>
                                          <w:sz w:val="24"/>
                                          <w:szCs w:val="24"/>
                                        </w:rPr>
                                        <w:t>www.1000mains.ch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E6A8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590925"/>
                                          <wp:effectExtent l="0" t="0" r="0" b="9525"/>
                                          <wp:docPr id="3" name="Image 3">
                                            <a:hlinkClick xmlns:a="http://schemas.openxmlformats.org/drawingml/2006/main" r:id="rId14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5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9092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E6A8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La Ferme agroécologique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30"/>
                                        <w:szCs w:val="30"/>
                                      </w:rPr>
                                      <w:t>Un projet d'agriculture biologique aux portes de la ville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La Ferme de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Rovéréaz</w:t>
                                    </w:r>
                                    <w:proofErr w:type="spell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est une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Sàrl</w:t>
                                    </w:r>
                                    <w:proofErr w:type="spell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agricole qui exploite ses terres en agriculture biologique et vend ses produits au marché à la Ferme et dans différents marchés lausannois.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Elle suit le cahier des charges Bio Suisse pour </w:t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une production durable, responsable des hommes et de la nature.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Mais pourquoi s'en tenir au </w:t>
                                    </w:r>
                                    <w:proofErr w:type="gramStart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minimum?</w:t>
                                    </w:r>
                                    <w:proofErr w:type="gramEnd"/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 Toute action qui rendra notre environnement plus diversifié et complexe augmentera sa résilience. Alors la Ferme s'engage également sur les thématiques suivantes: </w:t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Favoriser la biodiversité, promouvoir l'</w:t>
                                    </w:r>
                                    <w:proofErr w:type="spellStart"/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agrobiodiversité</w:t>
                                    </w:r>
                                    <w:proofErr w:type="spellEnd"/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et protéger les sol.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Découvrir plus ici: </w:t>
                                    </w:r>
                                    <w:hyperlink r:id="rId16" w:tgtFrame="_blank" w:history="1">
                                      <w:r>
                                        <w:rPr>
                                          <w:rStyle w:val="Lienhypertexte"/>
                                          <w:rFonts w:ascii="Helvetica" w:eastAsia="Times New Roman" w:hAnsi="Helvetica" w:cs="Helvetica"/>
                                          <w:color w:val="007C89"/>
                                          <w:sz w:val="24"/>
                                          <w:szCs w:val="24"/>
                                        </w:rPr>
                                        <w:t>https://rovereaz.ch/ferme/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rPr>
                            <w:hidden/>
                          </w:trPr>
                          <w:tc>
                            <w:tcPr>
                              <w:tcW w:w="0" w:type="auto"/>
                              <w:tcMar>
                                <w:top w:w="270" w:type="dxa"/>
                                <w:left w:w="270" w:type="dxa"/>
                                <w:bottom w:w="270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AEAEA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E6A8B">
                                <w:trPr>
                                  <w:hidden/>
                                </w:trPr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AEAEA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eastAsia="Times New Roman"/>
                                        <w:vanish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73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jc w:val="center"/>
                                      <w:rPr>
                                        <w:rFonts w:eastAsia="Times New Roman"/>
                                      </w:rPr>
                                    </w:pPr>
                                    <w:r>
                                      <w:rPr>
                                        <w:rFonts w:eastAsia="Times New Roman"/>
                                        <w:noProof/>
                                        <w:color w:val="0000FF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5372100" cy="3581400"/>
                                          <wp:effectExtent l="0" t="0" r="0" b="0"/>
                                          <wp:docPr id="2" name="Image 2">
                                            <a:hlinkClick xmlns:a="http://schemas.openxmlformats.org/drawingml/2006/main" r:id="rId17" tgtFrame="_blank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18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372100" cy="35814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7E6A8B">
                                <w:tc>
                                  <w:tcPr>
                                    <w:tcW w:w="8460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7E6A8B" w:rsidRDefault="007E6A8B">
                                    <w:pPr>
                                      <w:spacing w:line="360" w:lineRule="auto"/>
                                      <w:jc w:val="both"/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Style w:val="lev"/>
                                        <w:rFonts w:ascii="Helvetica" w:eastAsia="Times New Roman" w:hAnsi="Helvetica" w:cs="Helvetica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La Coopérative L'autre temps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30"/>
                                        <w:szCs w:val="30"/>
                                      </w:rPr>
                                      <w:t>Patrimoine et valorisation</w:t>
                                    </w:r>
                                    <w:r>
                                      <w:rPr>
                                        <w:rFonts w:ascii="Helvetica" w:eastAsia="Times New Roman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</w:p>
                                  <w:p w:rsidR="007E6A8B" w:rsidRDefault="007E6A8B">
                                    <w:pPr>
                                      <w:spacing w:before="150" w:after="150" w:line="360" w:lineRule="auto"/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Style w:val="lev"/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La Coopérative L’autre temps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>a</w:t>
                                    </w:r>
                                    <w:proofErr w:type="spellEnd"/>
                                    <w:r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t xml:space="preserve"> la mission de valoriser le patrimoine culturel et les ressources naturelles dans des dispositifs de production en proposant des programmes de réinsertion professionnelle.</w:t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Helvetica" w:hAnsi="Helvetica" w:cs="Helvetica"/>
                                        <w:color w:val="202020"/>
                                        <w:sz w:val="24"/>
                                        <w:szCs w:val="24"/>
                                      </w:rPr>
                                      <w:br/>
                                      <w:t xml:space="preserve">Découvrir plus ici: </w:t>
                                    </w:r>
                                    <w:hyperlink r:id="rId19" w:tgtFrame="_blank" w:history="1">
                                      <w:r>
                                        <w:rPr>
                                          <w:rStyle w:val="Lienhypertexte"/>
                                          <w:rFonts w:ascii="Helvetica" w:hAnsi="Helvetica" w:cs="Helvetica"/>
                                          <w:color w:val="007C89"/>
                                          <w:sz w:val="24"/>
                                          <w:szCs w:val="24"/>
                                        </w:rPr>
                                        <w:t>https://autre-temps.ch/</w:t>
                                      </w:r>
                                    </w:hyperlink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E6A8B" w:rsidRDefault="007E6A8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6A8B" w:rsidRDefault="007E6A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6A8B" w:rsidTr="007E6A8B">
        <w:trPr>
          <w:jc w:val="center"/>
        </w:trPr>
        <w:tc>
          <w:tcPr>
            <w:tcW w:w="0" w:type="auto"/>
            <w:shd w:val="clear" w:color="auto" w:fill="110000"/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6A8B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6A8B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E6A8B" w:rsidRDefault="007E6A8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6A8B" w:rsidRDefault="007E6A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6A8B" w:rsidTr="007E6A8B">
        <w:trPr>
          <w:jc w:val="center"/>
        </w:trPr>
        <w:tc>
          <w:tcPr>
            <w:tcW w:w="0" w:type="auto"/>
            <w:tcBorders>
              <w:top w:val="nil"/>
              <w:left w:val="nil"/>
              <w:bottom w:val="single" w:sz="12" w:space="0" w:color="EAEAEA"/>
              <w:right w:val="nil"/>
            </w:tcBorders>
            <w:shd w:val="clear" w:color="auto" w:fill="FFFFFF"/>
            <w:tcMar>
              <w:top w:w="0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6A8B">
              <w:trPr>
                <w:jc w:val="center"/>
              </w:trPr>
              <w:tc>
                <w:tcPr>
                  <w:tcW w:w="0" w:type="auto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500"/>
                    <w:gridCol w:w="4500"/>
                  </w:tblGrid>
                  <w:tr w:rsidR="007E6A8B">
                    <w:trPr>
                      <w:jc w:val="center"/>
                    </w:trPr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7E6A8B"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50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4500"/>
                                    </w:tblGrid>
                                    <w:tr w:rsidR="007E6A8B">
                                      <w:tc>
                                        <w:tcPr>
                                          <w:tcW w:w="4500" w:type="dxa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000" w:type="pct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500"/>
                                          </w:tblGrid>
                                          <w:tr w:rsidR="007E6A8B">
                                            <w:tc>
                                              <w:tcPr>
                                                <w:tcW w:w="0" w:type="auto"/>
                                                <w:tcMar>
                                                  <w:top w:w="0" w:type="dxa"/>
                                                  <w:left w:w="270" w:type="dxa"/>
                                                  <w:bottom w:w="135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:rsidR="007E6A8B" w:rsidRDefault="007E6A8B">
                                                <w:pPr>
                                                  <w:rPr>
                                                    <w:rFonts w:ascii="Times New Roman" w:eastAsia="Times New Roman" w:hAnsi="Times New Roman" w:cs="Times New Roman"/>
                                                    <w:sz w:val="20"/>
                                                    <w:szCs w:val="20"/>
                                                  </w:rPr>
                                                </w:pPr>
                                              </w:p>
                                            </w:tc>
                                          </w:tr>
                                        </w:tbl>
                                        <w:p w:rsidR="007E6A8B" w:rsidRDefault="007E6A8B">
                                          <w:pPr>
                                            <w:rPr>
                                              <w:rFonts w:ascii="Times New Roman" w:eastAsia="Times New Roman" w:hAnsi="Times New Roman" w:cs="Times New Roman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4500" w:type="dxa"/>
                        <w:hideMark/>
                      </w:tcPr>
                      <w:tbl>
                        <w:tblPr>
                          <w:tblpPr w:leftFromText="45" w:rightFromText="45" w:vertAnchor="text"/>
                          <w:tblW w:w="450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0"/>
                        </w:tblGrid>
                        <w:tr w:rsidR="007E6A8B">
                          <w:tc>
                            <w:tcPr>
                              <w:tcW w:w="0" w:type="auto"/>
                              <w:hideMark/>
                            </w:tcPr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E6A8B" w:rsidRDefault="007E6A8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6A8B" w:rsidRDefault="007E6A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E6A8B" w:rsidTr="007E6A8B">
        <w:trPr>
          <w:jc w:val="center"/>
        </w:trPr>
        <w:tc>
          <w:tcPr>
            <w:tcW w:w="0" w:type="auto"/>
            <w:shd w:val="clear" w:color="auto" w:fill="FAFAFA"/>
            <w:tcMar>
              <w:top w:w="135" w:type="dxa"/>
              <w:left w:w="0" w:type="dxa"/>
              <w:bottom w:w="135" w:type="dxa"/>
              <w:right w:w="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7E6A8B">
              <w:trPr>
                <w:jc w:val="center"/>
              </w:trPr>
              <w:tc>
                <w:tcPr>
                  <w:tcW w:w="9000" w:type="dxa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7E6A8B">
                    <w:trPr>
                      <w:jc w:val="center"/>
                    </w:trPr>
                    <w:tc>
                      <w:tcPr>
                        <w:tcW w:w="0" w:type="auto"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50" w:type="dxa"/>
                                <w:left w:w="270" w:type="dxa"/>
                                <w:bottom w:w="37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tblBorders>
                                  <w:top w:val="single" w:sz="12" w:space="0" w:color="EEEEEE"/>
                                </w:tblBorders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7E6A8B">
                                <w:tc>
                                  <w:tcPr>
                                    <w:tcW w:w="0" w:type="auto"/>
                                    <w:tcBorders>
                                      <w:top w:val="single" w:sz="12" w:space="0" w:color="EEEEEE"/>
                                      <w:left w:val="nil"/>
                                      <w:bottom w:val="nil"/>
                                      <w:right w:val="nil"/>
                                    </w:tcBorders>
                                    <w:vAlign w:val="center"/>
                                    <w:hideMark/>
                                  </w:tcPr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eastAsia="Times New Roman"/>
                            <w:vanish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7E6A8B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7E6A8B">
                                <w:tc>
                                  <w:tcPr>
                                    <w:tcW w:w="9000" w:type="dxa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00"/>
                                    </w:tblGrid>
                                    <w:tr w:rsidR="007E6A8B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Copyright © 2019 Association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Rovéréaz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- Jardin aux 1000 mains, All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rights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reserved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Accentuation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Vous recevez cet email car vous êtes membres de l'association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Rovéréaz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Style w:val="lev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Our mailing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lev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address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lev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proofErr w:type="gramStart"/>
                                          <w:r>
                                            <w:rPr>
                                              <w:rStyle w:val="lev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is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lev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:</w:t>
                                          </w:r>
                                          <w:proofErr w:type="gramEnd"/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Association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Rovéréaz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Style w:val="org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- Jardin aux 1000 mains</w:t>
                                          </w:r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gram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rte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d'Oron 127</w:t>
                                          </w:r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Style w:val="locality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Lausanne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Style w:val="postal-code"/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1010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lastRenderedPageBreak/>
                                            <w:t>Switzerland</w:t>
                                          </w:r>
                                          <w:proofErr w:type="spellEnd"/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hyperlink r:id="rId20" w:history="1"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Add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us to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your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address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book</w:t>
                                            </w:r>
                                          </w:hyperlink>
                                        </w:p>
                                        <w:p w:rsidR="007E6A8B" w:rsidRDefault="007E6A8B">
                                          <w:pPr>
                                            <w:spacing w:line="360" w:lineRule="auto"/>
                                            <w:jc w:val="center"/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Want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to change how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you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receive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</w:t>
                                          </w:r>
                                          <w:proofErr w:type="spellStart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these</w:t>
                                          </w:r>
                                          <w:proofErr w:type="spellEnd"/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emails?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  <w:t xml:space="preserve">You can </w:t>
                                          </w:r>
                                          <w:hyperlink r:id="rId21" w:history="1"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update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your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preferences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 xml:space="preserve"> or </w:t>
                                          </w:r>
                                          <w:hyperlink r:id="rId22" w:history="1"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unsubscribe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from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this</w:t>
                                            </w:r>
                                            <w:proofErr w:type="spellEnd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 xml:space="preserve"> </w:t>
                                            </w:r>
                                            <w:proofErr w:type="spellStart"/>
                                            <w:r>
                                              <w:rPr>
                                                <w:rStyle w:val="Lienhypertexte"/>
                                                <w:rFonts w:ascii="Helvetica" w:eastAsia="Times New Roman" w:hAnsi="Helvetica" w:cs="Helvetica"/>
                                                <w:color w:val="656565"/>
                                                <w:sz w:val="18"/>
                                                <w:szCs w:val="18"/>
                                              </w:rPr>
                                              <w:t>list</w:t>
                                            </w:r>
                                            <w:proofErr w:type="spellEnd"/>
                                          </w:hyperlink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t>.</w:t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Helvetica" w:eastAsia="Times New Roman" w:hAnsi="Helvetica" w:cs="Helvetica"/>
                                              <w:noProof/>
                                              <w:color w:val="656565"/>
                                              <w:sz w:val="18"/>
                                              <w:szCs w:val="18"/>
                                            </w:rPr>
                                            <w:drawing>
                                              <wp:inline distT="0" distB="0" distL="0" distR="0">
                                                <wp:extent cx="1323975" cy="514350"/>
                                                <wp:effectExtent l="0" t="0" r="9525" b="0"/>
                                                <wp:docPr id="1" name="Image 1" descr="Email Marketing Powered by Mailchimp">
                                                  <a:hlinkClick xmlns:a="http://schemas.openxmlformats.org/drawingml/2006/main" r:id="rId2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6" descr="Email Marketing Powered by Mailchimp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2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323975" cy="51435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7E6A8B" w:rsidRDefault="007E6A8B">
                                    <w:pP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7E6A8B" w:rsidRDefault="007E6A8B">
                              <w:pPr>
                                <w:rPr>
                                  <w:rFonts w:ascii="Times New Roman" w:eastAsia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</w:tbl>
                      <w:p w:rsidR="007E6A8B" w:rsidRDefault="007E6A8B">
                        <w:pPr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:rsidR="007E6A8B" w:rsidRDefault="007E6A8B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7E6A8B" w:rsidRDefault="007E6A8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8C2278" w:rsidRDefault="008C2278">
      <w:bookmarkStart w:id="0" w:name="_GoBack"/>
      <w:bookmarkEnd w:id="0"/>
    </w:p>
    <w:sectPr w:rsidR="008C227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A8B"/>
    <w:rsid w:val="007E6A8B"/>
    <w:rsid w:val="008C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62979F-7EF7-4E98-A85B-692866911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6A8B"/>
    <w:pPr>
      <w:spacing w:after="0" w:line="240" w:lineRule="auto"/>
    </w:pPr>
    <w:rPr>
      <w:rFonts w:ascii="Calibri" w:hAnsi="Calibri" w:cs="Calibri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7E6A8B"/>
    <w:rPr>
      <w:color w:val="0000FF"/>
      <w:u w:val="single"/>
    </w:rPr>
  </w:style>
  <w:style w:type="character" w:customStyle="1" w:styleId="org">
    <w:name w:val="org"/>
    <w:basedOn w:val="Policepardfaut"/>
    <w:rsid w:val="007E6A8B"/>
  </w:style>
  <w:style w:type="character" w:customStyle="1" w:styleId="locality">
    <w:name w:val="locality"/>
    <w:basedOn w:val="Policepardfaut"/>
    <w:rsid w:val="007E6A8B"/>
  </w:style>
  <w:style w:type="character" w:customStyle="1" w:styleId="postal-code">
    <w:name w:val="postal-code"/>
    <w:basedOn w:val="Policepardfaut"/>
    <w:rsid w:val="007E6A8B"/>
  </w:style>
  <w:style w:type="character" w:styleId="lev">
    <w:name w:val="Strong"/>
    <w:basedOn w:val="Policepardfaut"/>
    <w:uiPriority w:val="22"/>
    <w:qFormat/>
    <w:rsid w:val="007E6A8B"/>
    <w:rPr>
      <w:b/>
      <w:bCs/>
    </w:rPr>
  </w:style>
  <w:style w:type="character" w:styleId="Accentuation">
    <w:name w:val="Emphasis"/>
    <w:basedOn w:val="Policepardfaut"/>
    <w:uiPriority w:val="20"/>
    <w:qFormat/>
    <w:rsid w:val="007E6A8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8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rovereaz.us12.list-manage.com/track/click?u=d4d6c9441b18e9df139ae7b68&amp;id=e8e6cdb1e6&amp;e=d8fc759cda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rovereaz.us12.list-manage.com/profile?u=d4d6c9441b18e9df139ae7b68&amp;id=c0cf2033fd&amp;e=d8fc759cda" TargetMode="External"/><Relationship Id="rId7" Type="http://schemas.openxmlformats.org/officeDocument/2006/relationships/hyperlink" Target="https://rovereaz.us12.list-manage.com/track/click?u=d4d6c9441b18e9df139ae7b68&amp;id=5e77bdc3a9&amp;e=d8fc759cda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rovereaz.us12.list-manage.com/track/click?u=d4d6c9441b18e9df139ae7b68&amp;id=c8f0193897&amp;e=d8fc759cda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rovereaz.us12.list-manage.com/track/click?u=d4d6c9441b18e9df139ae7b68&amp;id=a31a945fd7&amp;e=d8fc759cda" TargetMode="External"/><Relationship Id="rId20" Type="http://schemas.openxmlformats.org/officeDocument/2006/relationships/hyperlink" Target="https://rovereaz.us12.list-manage.com/vcard?u=d4d6c9441b18e9df139ae7b68&amp;id=c0cf2033fd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rovereaz.us12.list-manage.com/track/click?u=d4d6c9441b18e9df139ae7b68&amp;id=ea8d70c27d&amp;e=d8fc759cda" TargetMode="External"/><Relationship Id="rId24" Type="http://schemas.openxmlformats.org/officeDocument/2006/relationships/image" Target="media/image7.png"/><Relationship Id="rId5" Type="http://schemas.openxmlformats.org/officeDocument/2006/relationships/hyperlink" Target="https://rovereaz.us12.list-manage.com/track/click?u=d4d6c9441b18e9df139ae7b68&amp;id=6a20ad62bd&amp;e=d8fc759cda" TargetMode="External"/><Relationship Id="rId15" Type="http://schemas.openxmlformats.org/officeDocument/2006/relationships/image" Target="media/image5.png"/><Relationship Id="rId23" Type="http://schemas.openxmlformats.org/officeDocument/2006/relationships/hyperlink" Target="http://www.mailchimp.com/monkey-rewards/?utm_source=freemium_newsletter&amp;utm_medium=email&amp;utm_campaign=monkey_rewards&amp;aid=d4d6c9441b18e9df139ae7b68&amp;afl=1" TargetMode="External"/><Relationship Id="rId10" Type="http://schemas.openxmlformats.org/officeDocument/2006/relationships/hyperlink" Target="https://rovereaz.us12.list-manage.com/track/click?u=d4d6c9441b18e9df139ae7b68&amp;id=6baf925759&amp;e=d8fc759cda" TargetMode="External"/><Relationship Id="rId19" Type="http://schemas.openxmlformats.org/officeDocument/2006/relationships/hyperlink" Target="https://rovereaz.us12.list-manage.com/track/click?u=d4d6c9441b18e9df139ae7b68&amp;id=f6068d67e4&amp;e=d8fc759cda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rovereaz.us12.list-manage.com/track/click?u=d4d6c9441b18e9df139ae7b68&amp;id=1dcf7e7305&amp;e=d8fc759cda" TargetMode="External"/><Relationship Id="rId14" Type="http://schemas.openxmlformats.org/officeDocument/2006/relationships/hyperlink" Target="https://rovereaz.us12.list-manage.com/track/click?u=d4d6c9441b18e9df139ae7b68&amp;id=bad338cf83&amp;e=d8fc759cda" TargetMode="External"/><Relationship Id="rId22" Type="http://schemas.openxmlformats.org/officeDocument/2006/relationships/hyperlink" Target="https://rovereaz.us12.list-manage.com/unsubscribe?u=d4d6c9441b18e9df139ae7b68&amp;id=c0cf2033fd&amp;e=d8fc759cda&amp;c=959fd3c3a4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903</Words>
  <Characters>4972</Characters>
  <Application>Microsoft Office Word</Application>
  <DocSecurity>0</DocSecurity>
  <Lines>41</Lines>
  <Paragraphs>11</Paragraphs>
  <ScaleCrop>false</ScaleCrop>
  <Company/>
  <LinksUpToDate>false</LinksUpToDate>
  <CharactersWithSpaces>5864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 Joss</dc:creator>
  <cp:keywords/>
  <dc:description/>
  <cp:lastModifiedBy>Bernard Joss</cp:lastModifiedBy>
  <cp:revision>1</cp:revision>
  <dcterms:created xsi:type="dcterms:W3CDTF">2019-09-06T09:43:00Z</dcterms:created>
  <dcterms:modified xsi:type="dcterms:W3CDTF">2019-09-06T09:44:00Z</dcterms:modified>
</cp:coreProperties>
</file>